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17" w:rsidRPr="00587917" w:rsidRDefault="00587917" w:rsidP="00587917">
      <w:pPr>
        <w:spacing w:before="75" w:after="75" w:line="240" w:lineRule="auto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ИНСТРУКЦИИ</w:t>
      </w:r>
    </w:p>
    <w:p w:rsidR="00587917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87917">
        <w:rPr>
          <w:rFonts w:ascii="Arial CYR" w:eastAsia="Times New Roman" w:hAnsi="Arial CYR" w:cs="Arial CYR"/>
          <w:b/>
          <w:bCs/>
          <w:color w:val="000000"/>
          <w:sz w:val="36"/>
          <w:szCs w:val="36"/>
          <w:lang w:eastAsia="ru-RU"/>
        </w:rPr>
        <w:t xml:space="preserve">ИНСТРУКЦИЯ по нанесению ленточной изоляции </w:t>
      </w:r>
      <w:proofErr w:type="gramStart"/>
      <w:r w:rsidRPr="00587917">
        <w:rPr>
          <w:rFonts w:ascii="Arial CYR" w:eastAsia="Times New Roman" w:hAnsi="Arial CYR" w:cs="Arial CYR"/>
          <w:b/>
          <w:bCs/>
          <w:color w:val="000000"/>
          <w:sz w:val="36"/>
          <w:szCs w:val="36"/>
          <w:lang w:eastAsia="ru-RU"/>
        </w:rPr>
        <w:t xml:space="preserve">( </w:t>
      </w:r>
      <w:proofErr w:type="gramEnd"/>
      <w:r w:rsidRPr="00587917">
        <w:rPr>
          <w:rFonts w:ascii="Arial CYR" w:eastAsia="Times New Roman" w:hAnsi="Arial CYR" w:cs="Arial CYR"/>
          <w:b/>
          <w:bCs/>
          <w:color w:val="000000"/>
          <w:sz w:val="36"/>
          <w:szCs w:val="36"/>
          <w:lang w:eastAsia="ru-RU"/>
        </w:rPr>
        <w:t xml:space="preserve">системы </w:t>
      </w:r>
      <w:proofErr w:type="spellStart"/>
      <w:r w:rsidRPr="00587917">
        <w:rPr>
          <w:rFonts w:ascii="Arial CYR" w:eastAsia="Times New Roman" w:hAnsi="Arial CYR" w:cs="Arial CYR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Arial CYR" w:eastAsia="Times New Roman" w:hAnsi="Arial CYR" w:cs="Arial CYR"/>
          <w:b/>
          <w:bCs/>
          <w:color w:val="000000"/>
          <w:sz w:val="36"/>
          <w:szCs w:val="36"/>
          <w:lang w:eastAsia="ru-RU"/>
        </w:rPr>
        <w:t>)</w:t>
      </w:r>
    </w:p>
    <w:p w:rsidR="00AD211A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0" w:name="centertb"/>
      <w:bookmarkEnd w:id="0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Лента полиэтиленовая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- трехкомпонентная система для антикоррозийной изоляции магистральных трубопроводов, нефтепроводов, газопроводов, при температуре эксплуатации от -60 до +50 гр. Цельсия. Производитель </w:t>
      </w:r>
      <w:r w:rsidR="00AD211A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–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r w:rsidR="00AD211A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СИБУР БИАКСПЛЕН г. Новокуйбышевск. Самарская обл. РОССИЯ.</w:t>
      </w:r>
      <w:bookmarkStart w:id="1" w:name="_GoBack"/>
      <w:bookmarkEnd w:id="1"/>
    </w:p>
    <w:p w:rsidR="00587917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2" w:name="centertb1"/>
      <w:bookmarkEnd w:id="2"/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(система </w:t>
      </w:r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)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состоит из трёх компонентов: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· 1. Основной слой - Пленка </w:t>
      </w:r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40-ЛИ-63; 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· 2. Защитный слой - Обертка </w:t>
      </w:r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40-ОБ-63; 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· 3. Грунтовка -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НК-50.</w:t>
      </w:r>
    </w:p>
    <w:p w:rsidR="00587917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3" w:name="centertb2"/>
      <w:bookmarkEnd w:id="3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Для расчета пропорционального соотношения компонентов между собой введено понятие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тонно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-комплекта. 1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тонно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-комплект изоляции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состоит: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Пленка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40-ЛИ-63 - 1,000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 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 xml:space="preserve">Обертка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40-ОБ-63 - 1,000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 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НК-50 - 0,140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</w:p>
    <w:p w:rsidR="00587917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Веса нетто единицы продукции:</w:t>
      </w:r>
    </w:p>
    <w:p w:rsidR="00587917" w:rsidRPr="00587917" w:rsidRDefault="00587917" w:rsidP="00587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Пленка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40-ЛИ-63 - 50,00 кг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(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улон);</w:t>
      </w:r>
    </w:p>
    <w:p w:rsidR="00587917" w:rsidRPr="00587917" w:rsidRDefault="00587917" w:rsidP="00587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Обертка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40-ОБ-63 - 50,00 кг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(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улон);</w:t>
      </w:r>
    </w:p>
    <w:p w:rsidR="00587917" w:rsidRPr="00587917" w:rsidRDefault="00587917" w:rsidP="00587917">
      <w:pPr>
        <w:numPr>
          <w:ilvl w:val="0"/>
          <w:numId w:val="1"/>
        </w:num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4" w:name="centertb3"/>
      <w:bookmarkEnd w:id="4"/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НК-50 - 140,00 кг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(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б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очка).</w:t>
      </w:r>
    </w:p>
    <w:p w:rsidR="00587917" w:rsidRPr="00587917" w:rsidRDefault="00587917" w:rsidP="00587917">
      <w:pPr>
        <w:spacing w:after="15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bookmarkStart w:id="5" w:name="centertb4"/>
      <w:bookmarkEnd w:id="5"/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и нормы. Нормы расхода изоляционных материалов </w:t>
      </w:r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Полилен</w:t>
      </w:r>
      <w:proofErr w:type="spellEnd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на магистральные трубопроводы в расчете на 1 км</w:t>
      </w:r>
    </w:p>
    <w:tbl>
      <w:tblPr>
        <w:tblW w:w="8712" w:type="dxa"/>
        <w:tblCellSpacing w:w="0" w:type="dxa"/>
        <w:tblBorders>
          <w:top w:val="dashed" w:sz="6" w:space="0" w:color="AAAAAA"/>
          <w:left w:val="dashed" w:sz="6" w:space="0" w:color="AAAAAA"/>
          <w:bottom w:val="dashed" w:sz="6" w:space="0" w:color="AAAAAA"/>
          <w:right w:val="dashed" w:sz="6" w:space="0" w:color="AAAAAA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8"/>
        <w:gridCol w:w="586"/>
        <w:gridCol w:w="757"/>
        <w:gridCol w:w="642"/>
        <w:gridCol w:w="642"/>
        <w:gridCol w:w="642"/>
        <w:gridCol w:w="642"/>
        <w:gridCol w:w="642"/>
        <w:gridCol w:w="642"/>
        <w:gridCol w:w="642"/>
        <w:gridCol w:w="642"/>
        <w:gridCol w:w="696"/>
      </w:tblGrid>
      <w:tr w:rsidR="00587917" w:rsidRPr="00587917" w:rsidTr="00587917">
        <w:trPr>
          <w:tblCellSpacing w:w="0" w:type="dxa"/>
        </w:trPr>
        <w:tc>
          <w:tcPr>
            <w:tcW w:w="2376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 xml:space="preserve">Вид </w:t>
            </w:r>
            <w:proofErr w:type="spellStart"/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изол</w:t>
            </w:r>
            <w:proofErr w:type="spellEnd"/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 xml:space="preserve">. </w:t>
            </w: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материала</w:t>
            </w:r>
          </w:p>
        </w:tc>
        <w:tc>
          <w:tcPr>
            <w:tcW w:w="648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Ед</w:t>
            </w: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. изм.</w:t>
            </w:r>
          </w:p>
        </w:tc>
        <w:tc>
          <w:tcPr>
            <w:tcW w:w="624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Ко</w:t>
            </w: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л-во слоев</w:t>
            </w:r>
          </w:p>
        </w:tc>
        <w:tc>
          <w:tcPr>
            <w:tcW w:w="4848" w:type="dxa"/>
            <w:gridSpan w:val="9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Диаметр трубы (</w:t>
            </w:r>
            <w:proofErr w:type="gramStart"/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мм</w:t>
            </w:r>
            <w:proofErr w:type="gramEnd"/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)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848" w:type="dxa"/>
            <w:gridSpan w:val="9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</w:tr>
      <w:tr w:rsidR="00587917" w:rsidRPr="00587917" w:rsidTr="00587917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426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529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630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720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820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920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1020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1220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1420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2376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lastRenderedPageBreak/>
              <w:t>Расход ленты или обертки на трубе</w:t>
            </w:r>
          </w:p>
        </w:tc>
        <w:tc>
          <w:tcPr>
            <w:tcW w:w="648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м</w:t>
            </w:r>
            <w:proofErr w:type="gramStart"/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1552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1954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2328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2660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3030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3399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3769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4507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5246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3323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4126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4913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5615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6395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7175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7955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9514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11074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2376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ПОЛИЛЕН</w:t>
            </w: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 40-ЛИ-63 (лента)</w:t>
            </w:r>
          </w:p>
        </w:tc>
        <w:tc>
          <w:tcPr>
            <w:tcW w:w="648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тн</w:t>
            </w:r>
            <w:proofErr w:type="spellEnd"/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1,080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1,300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1,545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1,770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2,011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2,255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2,503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2,993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3,484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2,210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2,740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3,262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3,730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4,250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4,764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5,282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6,320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7,353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2376" w:type="dxa"/>
            <w:vMerge w:val="restart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ПОЛИЛЕН</w:t>
            </w: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 40-ОБ-63 (обертка)</w:t>
            </w: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1,013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1,275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1,520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1,736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1,980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2,220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2,461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2,943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3,430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vAlign w:val="center"/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2,170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2,694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3,210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3,670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4,175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4,685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5,194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6,213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7,230</w:t>
            </w:r>
          </w:p>
        </w:tc>
      </w:tr>
      <w:tr w:rsidR="00587917" w:rsidRPr="00587917" w:rsidTr="00587917">
        <w:trPr>
          <w:tblCellSpacing w:w="0" w:type="dxa"/>
        </w:trPr>
        <w:tc>
          <w:tcPr>
            <w:tcW w:w="237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 xml:space="preserve">Клеевая </w:t>
            </w:r>
            <w:proofErr w:type="spellStart"/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грунтовка</w:t>
            </w:r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ПРАЙМЕР</w:t>
            </w:r>
            <w:proofErr w:type="spellEnd"/>
            <w:r w:rsidRPr="00587917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 xml:space="preserve"> НК-50</w:t>
            </w:r>
          </w:p>
        </w:tc>
        <w:tc>
          <w:tcPr>
            <w:tcW w:w="0" w:type="auto"/>
            <w:vMerge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62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0,134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0,198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0,198</w:t>
            </w:r>
          </w:p>
        </w:tc>
        <w:tc>
          <w:tcPr>
            <w:tcW w:w="492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0,226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0,258</w:t>
            </w:r>
          </w:p>
        </w:tc>
        <w:tc>
          <w:tcPr>
            <w:tcW w:w="45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0,289</w:t>
            </w:r>
          </w:p>
        </w:tc>
        <w:tc>
          <w:tcPr>
            <w:tcW w:w="480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0,321</w:t>
            </w:r>
          </w:p>
        </w:tc>
        <w:tc>
          <w:tcPr>
            <w:tcW w:w="516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0,383</w:t>
            </w:r>
          </w:p>
        </w:tc>
        <w:tc>
          <w:tcPr>
            <w:tcW w:w="564" w:type="dxa"/>
            <w:tcBorders>
              <w:top w:val="dashed" w:sz="6" w:space="0" w:color="AAAAAA"/>
              <w:left w:val="dashed" w:sz="6" w:space="0" w:color="AAAAAA"/>
              <w:bottom w:val="dashed" w:sz="6" w:space="0" w:color="AAAAAA"/>
              <w:right w:val="dashed" w:sz="6" w:space="0" w:color="AAAAAA"/>
            </w:tcBorders>
            <w:hideMark/>
          </w:tcPr>
          <w:p w:rsidR="00587917" w:rsidRPr="00587917" w:rsidRDefault="00587917" w:rsidP="0058791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587917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0,446</w:t>
            </w:r>
          </w:p>
        </w:tc>
      </w:tr>
    </w:tbl>
    <w:p w:rsidR="00587917" w:rsidRPr="00587917" w:rsidRDefault="00587917" w:rsidP="0058791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Очистка поверхности трубы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Для более легкого и эффективного выявления дефектов и механических повреждений (шелушения, порезы, воронки) на поверхности трубы и/или дальнейшего ускорения процедуры очистки рекомендуется подвергнуть трубу предварительной 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обработке или в цеху, или в оборудованном месте посредством следующего действий: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- очистка с помощью пескоструйки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- нанесение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качестве временной защиты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 случае если труба не была подвергнута предварительной обработке, поверхность перед изоляцией должна быть высушена и очищена от грязи, ржавчины, неплотно сцепленной с металлом окалины, пыли, земли и наледи, а также обезжирена от копоти и масла. Все следы масла или жира удаляются с помощью бензина (или любым другим испаряющимся растворителем за исключением керосина).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Все примеси с поверхности трубы удаляются с помощью соответствующего оборудования «очистного,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праймирующего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изолирующего», используя подходящий набор вращающихся щеток или их эквивалента.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Одновременные действия по очистке и подаче устройств не должны поцарапать или повредить поверхность трубы.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обеспечения правильности использования очистных приспособлений щетки необходимо постоянно проверять, и их щетину необходимо заменять при износе.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Оборудование для очистки,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праймирования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изолирования должно обеспечивать достаточную подачу воздуха или отсасывание удаленной пыли.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После очистки поверхность металла должна оставаться шероховатой и обеспечивать достаточное сцепление защитного покрытия с трубой.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Нанесение </w:t>
      </w:r>
      <w:proofErr w:type="spellStart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Праймера</w:t>
      </w:r>
      <w:proofErr w:type="spellEnd"/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НК-50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Сразу же после очистки трубы и до нанесения изоляция во избежание окисления и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загрязнения</w:t>
      </w:r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поверхности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 необходимо нанести </w:t>
      </w:r>
      <w:proofErr w:type="spellStart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Поверхность трубопровода при нанесении грунтовки должна быть сухой, наличие влаги в виде пленки, капель, наледи или инея, а также следов копоти и масла не допускается.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Для обеспечения равномерного покрытия очищенной поверхности трубопровода </w:t>
      </w:r>
      <w:proofErr w:type="spellStart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 перед нанесением следует тщательно перемешать.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Для равномерного растирания </w:t>
      </w:r>
      <w:proofErr w:type="spellStart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праймера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 на изоляционной машине или комбайне следует устанавливать вращающееся полотенце.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При нанесении </w:t>
      </w:r>
      <w:proofErr w:type="spellStart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 должен заполнять все неровности поверхности без образования подтеков, сгустков и пузырей. Количество </w:t>
      </w:r>
      <w:proofErr w:type="spellStart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>праймера</w:t>
      </w:r>
      <w:proofErr w:type="spellEnd"/>
      <w:r w:rsidRPr="00587917">
        <w:rPr>
          <w:rFonts w:ascii="Arial CYR" w:eastAsia="Times New Roman" w:hAnsi="Arial CYR" w:cs="Arial CYR"/>
          <w:color w:val="000000"/>
          <w:sz w:val="36"/>
          <w:szCs w:val="36"/>
          <w:lang w:eastAsia="ru-RU"/>
        </w:rPr>
        <w:t xml:space="preserve"> должно быть рассчитано так, чтобы он полностью покрывал поверхность трубы.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должен храниться в поставляемых контейнерах. До того, как налить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емкость машин для его нанесения контейнер необходимо тщательно взболтать. Также необходимо взбалтывать емкость с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праймером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машине для нанесения, если он находился там долгое время.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случае необходимости непосредственно перед нанесением допускается разбавлять бензином-растворителем марки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Нефрас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80/120, вводя его не 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 xml:space="preserve">более 10 % от разбавляемого объема. Разбавление этилированным бензином не допускается, так как он резко ухудшает адгезионные свойства. Этот же растворитель рекомендуется для очистки оборудования и емкости в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праймирующей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машине.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Из-за высокой летучести и воспламеняемости растворителя, входящего в состав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применяются такие же меры предосторожности и правила безопасности, как и к обычному бензину. Поэтому, контейнеры с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праймером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поверхность, покрытая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праймером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не должна контактировать с пламенем, сигаретами или другими источниками огня.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каждого типа изоляционной ленты применяется соответствующая клеевая грунтовка и обертка. Замена клеевых грунтовок различных фирм запрещается.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Нанесение антикоррозийной ленты ПОЛИЛЕН 40-ЛИ-63 и наружной обертки ПОЛИЛЕН ОБ 40-ОБ-63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Изоляционные ленты следует наносить на трубопровод по свеженанесенной невысохшей грунтовке и оборачивать по спирали с помощью «очистного,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праймирующего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изолирующего» оборудования, упомянутого выше. Предварительно очищенная поверхность должна быть сухой, без наледи. На поверхности трубы не должно быть следов копоти и масла.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Температура рулона особенно важна; для достижения хорошего результата при температуре воздуха ниже плюс 10 град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/С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рулоны ленты и обертки перед нанесением необходимо выдерживать не менее 48 ч в теплом помещении с температурой не ниже плюс 15 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град/С (но не выше плюс 45 град/С). При температуре окружающего воздуха ниже плюс 30 град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/С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поверхность изолируемого трубопровода необходимо подогревать до температуры не ниже 15 град/С (но не выше плюс 50 град/С).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Перед нанесением лент и оберток изоляционную машину необходимо отрегулировать по диаметру изолируемого трубопровода, ширине и величине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Для достижения постоянного натяжения в соединении между двумя рулонами начало нового рулона необходимо наносить с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нахлестом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на предыдущий рулон в 150 мм. Адгезия достигается ручным прижиманием и трением. Кроме того, должен сохраняться такой же угол оборачивания по отношению к предыдущему рулону; обернутая поверхность необходимо разгладить во избежание складок и неровностей на поверхности пленки.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Для обеспечения плотного прилегания лент и оберток по всей защищаемой поверхности и создания герметичности в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нахлесте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, а также для достижения гладкости и однородности нанесения необходимо постоянное натяжение материала с усилиями. Натяжение ленты должно быть таким, чтобы не вызвать ее отклонение по ширине (макс. 0,5 % от первоначальной ширины). 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Когда обертка нахлестывается на ленту или второй слой ленты нахлестывается на уже положенный, внешние края витка второго слоя должны быть установлены в интервал равный одной четверти ширины ленты.</w:t>
      </w:r>
      <w:proofErr w:type="gramEnd"/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Нанесение механической обертки должно осуществляться одновременно с нанесением 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 xml:space="preserve">антикоррозийной ленты с одинаковым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нахлестом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 углом и соответствующим натяжением. Соблюдение этих особенных мер обеспечит покрытие без складок, морщин и разрывов.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 особо сложных местах прокладки трубопровода (например, водяные почвы, болота и т.п.) следует применять изоляцию усиленного типа. В таких случаях необходимо применять один из следующих методов нанесения покрытия, по усмотрению конструктора: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1. отрегулировать изолировочную машину таким образом, чтобы достигнуть </w:t>
      </w:r>
      <w:proofErr w:type="spellStart"/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50 % от ширины наносимой ленты.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2. должна сохраняться такая же степень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, но на изолирующую машину необходимо установить дополнительные шпули для того, чтобы наносить обертку и/или антикоррозийную ленту одновременно.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При установке на шпулю нового рулона ленты конец нанесенного полотенца нужно приподнять на 10-15 см и под него подложить начало разматываемого рулона. Эти концы разглаживают на изолируемой поверхности и затем принимают рукой до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нахлеста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их последующим витком ленты.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Защитную обертку, не имеющую прочного сцепления с изоляционным покрытием трубопровода, должна быть закреплена в конце полотнища, а при необходимости – через каждые 10-12 м. Для закрепления обертки используют специальные бандажи, клей и т.п.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При изоляции трубопроводов в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околошовной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зоне допускается, как исключение, наличие узкой (1,0 – 1,5 см) полосы с неплотным прилеганием изоляционной ленты,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неплотности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при засыпке трубопровода должны </w:t>
      </w: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 xml:space="preserve">исчезнуть. Проверку производят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шурфованием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трубопровода.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Регулярно следует проверять величину натяжения и состояние ходовых колес изолировочной машины и при необходимости производить их регулировку.</w:t>
      </w:r>
    </w:p>
    <w:p w:rsidR="00587917" w:rsidRPr="00587917" w:rsidRDefault="00587917" w:rsidP="0058791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Поверхность трубопровода необходимо предохранять от попадания на нее смазочного масла из трансмиссии и воды из системы охлаждения очистной и изоляционной </w:t>
      </w:r>
      <w:proofErr w:type="spell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машин</w:t>
      </w:r>
      <w:proofErr w:type="gramStart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.И</w:t>
      </w:r>
      <w:proofErr w:type="gram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золированный</w:t>
      </w:r>
      <w:proofErr w:type="spellEnd"/>
      <w:r w:rsidRPr="0058791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трубопровод следует укладывать в траншею, дно которой должно быть тщательно выровнено, и затем присыпать или полностью засыпать грунтом.</w:t>
      </w:r>
    </w:p>
    <w:p w:rsidR="00331C07" w:rsidRDefault="00331C07"/>
    <w:sectPr w:rsidR="0033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15AB"/>
    <w:multiLevelType w:val="multilevel"/>
    <w:tmpl w:val="C80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17"/>
    <w:rsid w:val="00007B5A"/>
    <w:rsid w:val="00050D6E"/>
    <w:rsid w:val="000705C9"/>
    <w:rsid w:val="00090F88"/>
    <w:rsid w:val="00093E86"/>
    <w:rsid w:val="00097ADD"/>
    <w:rsid w:val="000D0657"/>
    <w:rsid w:val="000D3813"/>
    <w:rsid w:val="000E4830"/>
    <w:rsid w:val="000F2496"/>
    <w:rsid w:val="000F753A"/>
    <w:rsid w:val="001132E4"/>
    <w:rsid w:val="0015466B"/>
    <w:rsid w:val="00171883"/>
    <w:rsid w:val="001A76FF"/>
    <w:rsid w:val="001C64EC"/>
    <w:rsid w:val="001D3A68"/>
    <w:rsid w:val="00230A5C"/>
    <w:rsid w:val="00253B3E"/>
    <w:rsid w:val="00263FA1"/>
    <w:rsid w:val="002861E2"/>
    <w:rsid w:val="00287C75"/>
    <w:rsid w:val="002A30C2"/>
    <w:rsid w:val="002A3501"/>
    <w:rsid w:val="002B46C4"/>
    <w:rsid w:val="002E46B3"/>
    <w:rsid w:val="002E76E6"/>
    <w:rsid w:val="002F3225"/>
    <w:rsid w:val="00307A20"/>
    <w:rsid w:val="00314457"/>
    <w:rsid w:val="00331C07"/>
    <w:rsid w:val="00346E72"/>
    <w:rsid w:val="00360B2D"/>
    <w:rsid w:val="003744A3"/>
    <w:rsid w:val="00386573"/>
    <w:rsid w:val="00387A1F"/>
    <w:rsid w:val="00390DEE"/>
    <w:rsid w:val="003F1320"/>
    <w:rsid w:val="00421128"/>
    <w:rsid w:val="00452258"/>
    <w:rsid w:val="00484E9D"/>
    <w:rsid w:val="004B226E"/>
    <w:rsid w:val="00502F84"/>
    <w:rsid w:val="00505F89"/>
    <w:rsid w:val="00507A7E"/>
    <w:rsid w:val="00522321"/>
    <w:rsid w:val="0054696C"/>
    <w:rsid w:val="005473C8"/>
    <w:rsid w:val="0055481B"/>
    <w:rsid w:val="0055665B"/>
    <w:rsid w:val="005569D7"/>
    <w:rsid w:val="00572F5C"/>
    <w:rsid w:val="005734DC"/>
    <w:rsid w:val="00587917"/>
    <w:rsid w:val="005B090C"/>
    <w:rsid w:val="005F2F38"/>
    <w:rsid w:val="0062768B"/>
    <w:rsid w:val="0063709F"/>
    <w:rsid w:val="0064623F"/>
    <w:rsid w:val="006613AB"/>
    <w:rsid w:val="00672A9C"/>
    <w:rsid w:val="0069353A"/>
    <w:rsid w:val="00705501"/>
    <w:rsid w:val="00720CAA"/>
    <w:rsid w:val="00733F1A"/>
    <w:rsid w:val="00751C10"/>
    <w:rsid w:val="00772A5F"/>
    <w:rsid w:val="007805C1"/>
    <w:rsid w:val="007A354C"/>
    <w:rsid w:val="007B7C64"/>
    <w:rsid w:val="007C6E13"/>
    <w:rsid w:val="007E3537"/>
    <w:rsid w:val="007E50A9"/>
    <w:rsid w:val="00801EB9"/>
    <w:rsid w:val="00810FA5"/>
    <w:rsid w:val="008772BB"/>
    <w:rsid w:val="00882312"/>
    <w:rsid w:val="00887960"/>
    <w:rsid w:val="00900289"/>
    <w:rsid w:val="00915843"/>
    <w:rsid w:val="00917373"/>
    <w:rsid w:val="00946EB1"/>
    <w:rsid w:val="009B5988"/>
    <w:rsid w:val="009B7DAF"/>
    <w:rsid w:val="009E522A"/>
    <w:rsid w:val="00A028E3"/>
    <w:rsid w:val="00A04080"/>
    <w:rsid w:val="00A052E0"/>
    <w:rsid w:val="00A221DB"/>
    <w:rsid w:val="00A35D5E"/>
    <w:rsid w:val="00AA316C"/>
    <w:rsid w:val="00AB02C8"/>
    <w:rsid w:val="00AB5D76"/>
    <w:rsid w:val="00AD211A"/>
    <w:rsid w:val="00AF7FF7"/>
    <w:rsid w:val="00B239E6"/>
    <w:rsid w:val="00B31C5B"/>
    <w:rsid w:val="00B8790F"/>
    <w:rsid w:val="00B91A7C"/>
    <w:rsid w:val="00BA6021"/>
    <w:rsid w:val="00C74652"/>
    <w:rsid w:val="00C77758"/>
    <w:rsid w:val="00C858CF"/>
    <w:rsid w:val="00CA275B"/>
    <w:rsid w:val="00CC4A62"/>
    <w:rsid w:val="00CC505B"/>
    <w:rsid w:val="00CD1FC1"/>
    <w:rsid w:val="00CF1DAE"/>
    <w:rsid w:val="00D01C1F"/>
    <w:rsid w:val="00D04D5C"/>
    <w:rsid w:val="00D330A9"/>
    <w:rsid w:val="00D516F4"/>
    <w:rsid w:val="00D662D8"/>
    <w:rsid w:val="00D67D5B"/>
    <w:rsid w:val="00DA5D2A"/>
    <w:rsid w:val="00DB501E"/>
    <w:rsid w:val="00DC482A"/>
    <w:rsid w:val="00DC6B8B"/>
    <w:rsid w:val="00DD0B63"/>
    <w:rsid w:val="00DD7E2F"/>
    <w:rsid w:val="00DE306E"/>
    <w:rsid w:val="00DE7AA8"/>
    <w:rsid w:val="00DE7F3A"/>
    <w:rsid w:val="00E16C4B"/>
    <w:rsid w:val="00E277B8"/>
    <w:rsid w:val="00E40732"/>
    <w:rsid w:val="00EA014B"/>
    <w:rsid w:val="00EE252F"/>
    <w:rsid w:val="00F0523C"/>
    <w:rsid w:val="00F16ECF"/>
    <w:rsid w:val="00F30E5C"/>
    <w:rsid w:val="00FB46B3"/>
    <w:rsid w:val="00FC0608"/>
    <w:rsid w:val="00FC4E3C"/>
    <w:rsid w:val="00FC79ED"/>
    <w:rsid w:val="00FD143F"/>
    <w:rsid w:val="00FF04C5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2018-10-17T07:09:00Z</dcterms:created>
  <dcterms:modified xsi:type="dcterms:W3CDTF">2018-10-17T07:09:00Z</dcterms:modified>
</cp:coreProperties>
</file>